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CA" w:rsidRPr="00017B86" w:rsidRDefault="00017B86" w:rsidP="00DF4169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BFB25" wp14:editId="1F9E77A9">
                <wp:simplePos x="0" y="0"/>
                <wp:positionH relativeFrom="column">
                  <wp:posOffset>-638175</wp:posOffset>
                </wp:positionH>
                <wp:positionV relativeFrom="paragraph">
                  <wp:posOffset>-1905</wp:posOffset>
                </wp:positionV>
                <wp:extent cx="1533525" cy="1257300"/>
                <wp:effectExtent l="0" t="0" r="28575" b="1905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57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أ.م.د</w:t>
                            </w:r>
                            <w:proofErr w:type="spellEnd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. نزار علي عبد</w:t>
                            </w:r>
                          </w:p>
                          <w:p w:rsidR="00ED433A" w:rsidRDefault="00ED433A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قسم علوم القرآن</w:t>
                            </w: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كلية التربية للبنات</w:t>
                            </w:r>
                          </w:p>
                          <w:p w:rsidR="00017B86" w:rsidRPr="00017B86" w:rsidRDefault="00ED433A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تكريت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50.25pt;margin-top:-.15pt;width:120.7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" fillcolor="white [3201]" strokecolor="white [3212]" strokeweight="2pt">
                <v:textbox>
                  <w:txbxContent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proofErr w:type="spellStart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أ.م.د</w:t>
                      </w:r>
                      <w:proofErr w:type="spellEnd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. نزار علي عبد</w:t>
                      </w:r>
                    </w:p>
                    <w:p w:rsidR="00ED433A" w:rsidRDefault="00ED433A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قسم علوم القرآن</w:t>
                      </w: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كلية التربية للبنات</w:t>
                      </w:r>
                    </w:p>
                    <w:p w:rsidR="00017B86" w:rsidRPr="00017B86" w:rsidRDefault="00ED433A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تكريت</w:t>
                      </w:r>
                    </w:p>
                  </w:txbxContent>
                </v:textbox>
              </v:rect>
            </w:pict>
          </mc:Fallback>
        </mc:AlternateConten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</w:t>
      </w:r>
      <w:r w:rsidR="00DF416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فقه</w:t>
      </w:r>
      <w:r w:rsidRPr="00017B86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–</w:t>
      </w:r>
      <w:r w:rsidRPr="00017B86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المرحلة ال</w:t>
      </w:r>
      <w:r w:rsidR="0021562E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ثالث</w:t>
      </w:r>
      <w:r w:rsidR="00E756D1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ة</w:t>
      </w:r>
    </w:p>
    <w:p w:rsidR="00017B86" w:rsidRDefault="00017B86" w:rsidP="0021562E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  <w:r w:rsidRPr="00017B86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محاضرة 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في </w:t>
      </w:r>
      <w:r w:rsidR="0021562E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الكفالة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 </w:t>
      </w:r>
    </w:p>
    <w:p w:rsidR="00166D82" w:rsidRPr="0021562E" w:rsidRDefault="00017B86" w:rsidP="0021562E">
      <w:pPr>
        <w:pStyle w:val="a3"/>
        <w:numPr>
          <w:ilvl w:val="0"/>
          <w:numId w:val="1"/>
        </w:numPr>
        <w:spacing w:after="0"/>
        <w:ind w:left="-483" w:right="-851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تعريف </w:t>
      </w:r>
      <w:r w:rsidR="00166D82"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</w:t>
      </w:r>
      <w:r w:rsidR="0021562E"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لكفالة</w:t>
      </w:r>
      <w:r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</w:p>
    <w:p w:rsidR="00166D82" w:rsidRPr="0021562E" w:rsidRDefault="004A60B5" w:rsidP="001F2035">
      <w:pPr>
        <w:autoSpaceDE w:val="0"/>
        <w:autoSpaceDN w:val="0"/>
        <w:adjustRightInd w:val="0"/>
        <w:ind w:left="-766" w:right="-851" w:firstLine="766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</w:t>
      </w:r>
      <w:r w:rsidR="0021562E"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كفالة</w:t>
      </w:r>
      <w:r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لغة</w:t>
      </w:r>
      <w:r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="0021562E"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الالتزام وال</w:t>
      </w:r>
      <w:bookmarkStart w:id="0" w:name="_GoBack"/>
      <w:bookmarkEnd w:id="0"/>
      <w:r w:rsidR="0021562E"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ضم، ومنه قوله تعالى: "وكفّلها زكريا</w:t>
      </w:r>
      <w:r w:rsidR="001F2035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"،</w:t>
      </w:r>
      <w:r w:rsidR="0021562E"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أي ضمّها إليه والتزم برعايتها</w:t>
      </w:r>
      <w:r w:rsidR="0021562E"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، </w:t>
      </w:r>
      <w:r w:rsidR="0021562E"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وقوله </w:t>
      </w:r>
      <w:r w:rsidR="001F2035" w:rsidRPr="001F2035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2"/>
      </w:r>
      <w:r w:rsidR="0021562E"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: "أنا وكافل اليتيم في الجنة"</w:t>
      </w:r>
      <w:r w:rsidR="00166D82"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21562E" w:rsidRDefault="004A60B5" w:rsidP="00B00B19">
      <w:pPr>
        <w:autoSpaceDE w:val="0"/>
        <w:autoSpaceDN w:val="0"/>
        <w:adjustRightInd w:val="0"/>
        <w:spacing w:after="0"/>
        <w:ind w:left="-766" w:right="-851" w:firstLine="766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ال</w:t>
      </w:r>
      <w:r w:rsidR="0021562E"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كفالة</w:t>
      </w:r>
      <w:r w:rsidRPr="001F2035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اصطلاحا</w:t>
      </w:r>
      <w:r w:rsidR="00166D82"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="0021562E"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هي التزام حقّ ثابت في ذمة غيره، أو إحضار مَن عليه حق لغيره أو عين مضمونة</w:t>
      </w:r>
      <w:r w:rsidR="00166D82"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. </w:t>
      </w:r>
    </w:p>
    <w:p w:rsidR="0021562E" w:rsidRPr="0021562E" w:rsidRDefault="0021562E" w:rsidP="001F2035">
      <w:pPr>
        <w:autoSpaceDE w:val="0"/>
        <w:autoSpaceDN w:val="0"/>
        <w:adjustRightInd w:val="0"/>
        <w:ind w:left="-766" w:right="-851" w:firstLine="766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1F2035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مشروعيتها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:</w:t>
      </w:r>
      <w:r w:rsidR="001F2035">
        <w:rPr>
          <w:rFonts w:ascii="Simplified Arabic" w:hAnsi="Simplified Arabic" w:cs="Simplified Arabic" w:hint="cs"/>
          <w:sz w:val="32"/>
          <w:szCs w:val="32"/>
          <w:rtl/>
          <w:lang w:bidi="ar-IQ"/>
        </w:rPr>
        <w:t xml:space="preserve"> 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هي مشروعة، وربما كانت مندوبة، إذا كان القائم بها واثقاً بنفسه، ويأمن من أن يناله ضرر بسببها، وقد دلّ على مشروعيتها نصوص كثيرة، منها: ما رواه سلمة بن الأكْوَع </w:t>
      </w:r>
      <w:r w:rsidR="001F2035" w:rsidRPr="001F2035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4"/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قال: كناً جلوساً عند النبي </w:t>
      </w:r>
      <w:r w:rsidR="001F2035" w:rsidRPr="001F2035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2"/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إذ أتى بجنازة، فقالوا: صلِّ عليها</w:t>
      </w:r>
      <w:r w:rsidR="001F2035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فقال: "هل عليه دَيْن؟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" </w:t>
      </w:r>
      <w:r w:rsidR="001F2035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قالوا: لا، قال: "فهل ترك شيئاً؟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" قالوا: لا، فصلى عليه، ثم أتى بجنازة أُخرى، فقالوا:</w:t>
      </w:r>
      <w:r w:rsidR="001F2035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يا رسول الله صلِّ عليها، قال "هل عليه دين؟" قيل: نعم، قال: "فهل ترك شيئاً؟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". قالوا: ثلاثة دنانير، فصلى عليها. ثم أُتي بالثالثة، فقالوا صلِّ عل</w:t>
      </w:r>
      <w:r w:rsidR="001F2035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يها، قال</w:t>
      </w:r>
      <w:r w:rsidR="001F2035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="001F2035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"هل ترك شيئاً؟" قالوا: لا قال "فهل عليه دين؟" قالوا: ثلاثة دنانير، قال "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صلّوا على صاحبكم</w:t>
      </w:r>
      <w:r w:rsidR="001F2035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"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قال أبو قتادة: صلِّ عليه يا رسول الله وعلىَّ دينُه فصلى عليه</w:t>
      </w:r>
      <w:r w:rsidR="001F2035">
        <w:rPr>
          <w:rStyle w:val="a5"/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footnoteReference w:id="1"/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. </w:t>
      </w:r>
    </w:p>
    <w:p w:rsidR="006C540C" w:rsidRPr="0021562E" w:rsidRDefault="0021562E" w:rsidP="00B00B19">
      <w:pPr>
        <w:pStyle w:val="a3"/>
        <w:autoSpaceDE w:val="0"/>
        <w:autoSpaceDN w:val="0"/>
        <w:adjustRightInd w:val="0"/>
        <w:spacing w:after="0"/>
        <w:ind w:left="-341" w:right="-851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ومنها: انه </w:t>
      </w:r>
      <w:r w:rsidR="00B00B19" w:rsidRPr="001F2035">
        <w:rPr>
          <w:rFonts w:ascii="Simplified Arabic" w:hAnsi="Simplified Arabic" w:cs="Simplified Arabic"/>
          <w:color w:val="000000"/>
          <w:sz w:val="40"/>
          <w:szCs w:val="40"/>
          <w:lang w:bidi="ar-IQ"/>
        </w:rPr>
        <w:sym w:font="AGA Arabesque" w:char="F072"/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تحمّل عن رجل عشرة دنانير. (</w:t>
      </w:r>
      <w:r w:rsidR="00B00B19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أ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خرجه الحاكم).</w:t>
      </w:r>
    </w:p>
    <w:p w:rsidR="0021562E" w:rsidRPr="00B00B19" w:rsidRDefault="0021562E" w:rsidP="00B00B19">
      <w:pPr>
        <w:autoSpaceDE w:val="0"/>
        <w:autoSpaceDN w:val="0"/>
        <w:adjustRightInd w:val="0"/>
        <w:spacing w:after="0"/>
        <w:ind w:left="-766" w:right="-851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B00B19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حكمة مشروعيتها</w:t>
      </w:r>
      <w:r w:rsidRPr="00B00B19">
        <w:rPr>
          <w:rFonts w:ascii="Simplified Arabic" w:hAnsi="Simplified Arabic" w:cs="Simplified Arabic"/>
          <w:color w:val="800000"/>
          <w:sz w:val="32"/>
          <w:szCs w:val="32"/>
          <w:rtl/>
          <w:lang w:bidi="ar-IQ"/>
        </w:rPr>
        <w:t>:</w:t>
      </w:r>
      <w:r w:rsidRPr="00B00B19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 </w:t>
      </w:r>
    </w:p>
    <w:p w:rsidR="0021562E" w:rsidRPr="00B00B19" w:rsidRDefault="0021562E" w:rsidP="00B00B19">
      <w:pPr>
        <w:autoSpaceDE w:val="0"/>
        <w:autoSpaceDN w:val="0"/>
        <w:adjustRightInd w:val="0"/>
        <w:spacing w:after="0"/>
        <w:ind w:left="-766" w:right="-851" w:firstLine="766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هي التيسير على المسلمين وتحقيق التعاون فيما بينهم، فقد يشتري إنسان سلعة هو في حاجة إليها، ولا يجد الثمن، ولا </w:t>
      </w:r>
      <w:proofErr w:type="spellStart"/>
      <w:r w:rsidRP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يطئمن</w:t>
      </w:r>
      <w:proofErr w:type="spellEnd"/>
      <w:r w:rsidRP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البائع إليه فلا يرضى بإنظاره به، ولا يتيسر له رهن يضعه به، وقد لا يرضى البائع بالرهن، فيحتاج في هذه الحالة الى كفيل.</w:t>
      </w:r>
    </w:p>
    <w:p w:rsidR="0021562E" w:rsidRPr="00B00B19" w:rsidRDefault="0021562E" w:rsidP="00B00B19">
      <w:pPr>
        <w:pStyle w:val="a3"/>
        <w:autoSpaceDE w:val="0"/>
        <w:autoSpaceDN w:val="0"/>
        <w:adjustRightInd w:val="0"/>
        <w:spacing w:after="0"/>
        <w:ind w:left="-766" w:right="-851"/>
        <w:jc w:val="lowKashida"/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B00B19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أنواع الكفالة:</w:t>
      </w:r>
      <w:r w:rsidRPr="00B00B19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</w:t>
      </w:r>
      <w:r w:rsidRPr="00B00B19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الكفالة نوعان:</w:t>
      </w:r>
    </w:p>
    <w:p w:rsidR="0021562E" w:rsidRPr="0021562E" w:rsidRDefault="0021562E" w:rsidP="00B00B19">
      <w:pPr>
        <w:pStyle w:val="a3"/>
        <w:autoSpaceDE w:val="0"/>
        <w:autoSpaceDN w:val="0"/>
        <w:adjustRightInd w:val="0"/>
        <w:spacing w:after="0"/>
        <w:ind w:left="-766" w:right="-851" w:firstLine="766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B00B19">
        <w:rPr>
          <w:rFonts w:ascii="Simplified Arabic" w:hAnsi="Simplified Arabic" w:cs="Simplified Arabic"/>
          <w:color w:val="000000"/>
          <w:sz w:val="32"/>
          <w:szCs w:val="32"/>
          <w:u w:val="single"/>
          <w:rtl/>
          <w:lang w:bidi="ar-IQ"/>
        </w:rPr>
        <w:t>كفالة الدَّيْن، أو الضمان</w:t>
      </w:r>
      <w:r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فهي إما أن يتكفل بدَيْن ثبت في ذمّة إنسان، يلتزم الكفيل اداءه اذا لم يؤدِّه مَن هو عليه في أجله.</w:t>
      </w:r>
    </w:p>
    <w:p w:rsidR="0021562E" w:rsidRPr="0021562E" w:rsidRDefault="0021562E" w:rsidP="00B00B19">
      <w:pPr>
        <w:pStyle w:val="a3"/>
        <w:autoSpaceDE w:val="0"/>
        <w:autoSpaceDN w:val="0"/>
        <w:adjustRightInd w:val="0"/>
        <w:ind w:left="-765" w:right="-851" w:firstLine="425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B00B19">
        <w:rPr>
          <w:rFonts w:ascii="Simplified Arabic" w:hAnsi="Simplified Arabic" w:cs="Simplified Arabic"/>
          <w:color w:val="000000"/>
          <w:sz w:val="32"/>
          <w:szCs w:val="32"/>
          <w:u w:val="single"/>
          <w:rtl/>
          <w:lang w:bidi="ar-IQ"/>
        </w:rPr>
        <w:lastRenderedPageBreak/>
        <w:t>كفالة النفس</w:t>
      </w:r>
      <w:r w:rsidRPr="0021562E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أن يتكفّل ب</w:t>
      </w:r>
      <w:r w:rsidR="00B00B19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إ</w:t>
      </w: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حضار مَن لزمه حق، من دَيْن أو غيره كقصاص مثلاً، دون أن يتكفّل بأداء الدَّيْن. </w:t>
      </w:r>
    </w:p>
    <w:p w:rsidR="0021562E" w:rsidRPr="00B00B19" w:rsidRDefault="0021562E" w:rsidP="00B00B19">
      <w:pPr>
        <w:pStyle w:val="a3"/>
        <w:autoSpaceDE w:val="0"/>
        <w:autoSpaceDN w:val="0"/>
        <w:adjustRightInd w:val="0"/>
        <w:spacing w:after="0"/>
        <w:ind w:left="-765" w:right="-851"/>
        <w:contextualSpacing w:val="0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B00B19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أركان الكفالة</w:t>
      </w:r>
      <w:r w:rsidRPr="00B00B19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:</w:t>
      </w:r>
      <w:r w:rsidR="00B00B19" w:rsidRPr="00B00B19">
        <w:rPr>
          <w:rFonts w:ascii="Simplified Arabic" w:hAnsi="Simplified Arabic" w:cs="Simplified Arabic" w:hint="cs"/>
          <w:b/>
          <w:bCs/>
          <w:color w:val="000000"/>
          <w:sz w:val="32"/>
          <w:szCs w:val="32"/>
          <w:rtl/>
          <w:lang w:bidi="ar-IQ"/>
        </w:rPr>
        <w:t xml:space="preserve"> </w:t>
      </w:r>
      <w:r w:rsidRPr="00B00B19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أركان الكفالة خمسة</w:t>
      </w:r>
      <w:r w:rsid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، وهي:</w:t>
      </w:r>
      <w:r w:rsidR="00B00B19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-</w:t>
      </w:r>
    </w:p>
    <w:p w:rsidR="00B00B19" w:rsidRDefault="0021562E" w:rsidP="00B00B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-341" w:right="-851" w:hanging="509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21562E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الكفيل: وهو الضامن الذي يلتزم بأداء الحق المضمون، أو إحضار الشخص المكفول.</w:t>
      </w:r>
    </w:p>
    <w:p w:rsidR="00B00B19" w:rsidRDefault="0021562E" w:rsidP="00B00B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-341" w:right="-851" w:hanging="509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المكفول له: وهو مستحق الحق، الذي يلتزم الكفيل بما التزم به حفظاً لحقه.</w:t>
      </w:r>
      <w:r w:rsidR="00B00B19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</w:p>
    <w:p w:rsidR="00B00B19" w:rsidRDefault="0021562E" w:rsidP="00B00B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-341" w:right="-851" w:hanging="509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المكفول عنه: وهو المطالَب بالحق من قِبَل المكفول له، ويعبَّر عنه أحياناً بالأصيل مقابل الكفيل. </w:t>
      </w:r>
    </w:p>
    <w:p w:rsidR="00B00B19" w:rsidRDefault="0021562E" w:rsidP="00B00B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-341" w:right="-851" w:hanging="509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المكفول به: وهو الحق الذي وقع عليه الضمان والكفالة من دَيْن أو غيره.</w:t>
      </w:r>
    </w:p>
    <w:p w:rsidR="0021562E" w:rsidRPr="00B00B19" w:rsidRDefault="0021562E" w:rsidP="00B00B1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ind w:left="-341" w:right="-851" w:hanging="509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B00B19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الصيغة: وهي الإيجاب من الضامن الكفيل، والقبول من المكفول له</w:t>
      </w:r>
      <w:r w:rsidRPr="00B00B19">
        <w:rPr>
          <w:rFonts w:ascii="Simplified Arabic" w:hAnsi="Simplified Arabic" w:cs="Simplified Arabic"/>
          <w:sz w:val="32"/>
          <w:szCs w:val="32"/>
          <w:rtl/>
          <w:lang w:bidi="ar-IQ"/>
        </w:rPr>
        <w:t>.</w:t>
      </w:r>
    </w:p>
    <w:p w:rsidR="0021562E" w:rsidRPr="0021562E" w:rsidRDefault="0021562E" w:rsidP="0021562E">
      <w:pPr>
        <w:pStyle w:val="a3"/>
        <w:autoSpaceDE w:val="0"/>
        <w:autoSpaceDN w:val="0"/>
        <w:adjustRightInd w:val="0"/>
        <w:spacing w:after="0"/>
        <w:ind w:left="-341" w:right="-851"/>
        <w:jc w:val="lowKashida"/>
        <w:rPr>
          <w:rFonts w:ascii="Simplified Arabic" w:hAnsi="Simplified Arabic" w:cs="Simplified Arabic"/>
          <w:sz w:val="32"/>
          <w:szCs w:val="32"/>
          <w:lang w:bidi="ar-IQ"/>
        </w:rPr>
      </w:pPr>
    </w:p>
    <w:sectPr w:rsidR="0021562E" w:rsidRPr="0021562E" w:rsidSect="00C52751">
      <w:pgSz w:w="11906" w:h="16838"/>
      <w:pgMar w:top="993" w:right="1800" w:bottom="993" w:left="1800" w:header="708" w:footer="708" w:gutter="0"/>
      <w:pgBorders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FF" w:rsidRDefault="00E44CFF" w:rsidP="00C52751">
      <w:pPr>
        <w:spacing w:after="0" w:line="240" w:lineRule="auto"/>
      </w:pPr>
      <w:r>
        <w:separator/>
      </w:r>
    </w:p>
  </w:endnote>
  <w:endnote w:type="continuationSeparator" w:id="0">
    <w:p w:rsidR="00E44CFF" w:rsidRDefault="00E44CFF" w:rsidP="00C5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FF" w:rsidRDefault="00E44CFF" w:rsidP="00C52751">
      <w:pPr>
        <w:spacing w:after="0" w:line="240" w:lineRule="auto"/>
      </w:pPr>
      <w:r>
        <w:separator/>
      </w:r>
    </w:p>
  </w:footnote>
  <w:footnote w:type="continuationSeparator" w:id="0">
    <w:p w:rsidR="00E44CFF" w:rsidRDefault="00E44CFF" w:rsidP="00C52751">
      <w:pPr>
        <w:spacing w:after="0" w:line="240" w:lineRule="auto"/>
      </w:pPr>
      <w:r>
        <w:continuationSeparator/>
      </w:r>
    </w:p>
  </w:footnote>
  <w:footnote w:id="1">
    <w:p w:rsidR="001F2035" w:rsidRPr="001F2035" w:rsidRDefault="001F2035" w:rsidP="001F2035">
      <w:pPr>
        <w:pStyle w:val="a4"/>
        <w:jc w:val="lowKashida"/>
        <w:rPr>
          <w:rFonts w:ascii="Simplified Arabic" w:hAnsi="Simplified Arabic" w:cs="Simplified Arabic"/>
          <w:sz w:val="28"/>
          <w:szCs w:val="28"/>
          <w:lang w:bidi="ar-IQ"/>
        </w:rPr>
      </w:pPr>
      <w:r w:rsidRPr="001F2035">
        <w:rPr>
          <w:rStyle w:val="a5"/>
          <w:rFonts w:ascii="Simplified Arabic" w:hAnsi="Simplified Arabic" w:cs="Simplified Arabic"/>
          <w:sz w:val="28"/>
          <w:szCs w:val="28"/>
          <w:vertAlign w:val="baseline"/>
        </w:rPr>
        <w:footnoteRef/>
      </w:r>
      <w:r w:rsidRPr="001F203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1F2035">
        <w:rPr>
          <w:rFonts w:ascii="Simplified Arabic" w:hAnsi="Simplified Arabic" w:cs="Simplified Arabic"/>
          <w:color w:val="000000"/>
          <w:sz w:val="28"/>
          <w:szCs w:val="28"/>
          <w:rtl/>
          <w:lang w:bidi="ar-IQ"/>
        </w:rPr>
        <w:t>البخاري، كتاب الحوالات، باب: ان احال دين الميت على رجل جاز، برقم: (2168)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C32BF"/>
    <w:multiLevelType w:val="hybridMultilevel"/>
    <w:tmpl w:val="10EC9FB4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115284"/>
    <w:multiLevelType w:val="hybridMultilevel"/>
    <w:tmpl w:val="CB8E8680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F5125C"/>
    <w:multiLevelType w:val="hybridMultilevel"/>
    <w:tmpl w:val="26586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D7B099B"/>
    <w:multiLevelType w:val="hybridMultilevel"/>
    <w:tmpl w:val="70421448"/>
    <w:lvl w:ilvl="0" w:tplc="87E61D28">
      <w:start w:val="1"/>
      <w:numFmt w:val="decimal"/>
      <w:lvlText w:val="%1 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4">
    <w:nsid w:val="785649D5"/>
    <w:multiLevelType w:val="hybridMultilevel"/>
    <w:tmpl w:val="47D4E4BA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60"/>
    <w:rsid w:val="0001100B"/>
    <w:rsid w:val="00017B86"/>
    <w:rsid w:val="0002352C"/>
    <w:rsid w:val="00100D77"/>
    <w:rsid w:val="00146E1E"/>
    <w:rsid w:val="00166D82"/>
    <w:rsid w:val="001F2035"/>
    <w:rsid w:val="0021562E"/>
    <w:rsid w:val="00273AE7"/>
    <w:rsid w:val="004261BB"/>
    <w:rsid w:val="00434059"/>
    <w:rsid w:val="00475926"/>
    <w:rsid w:val="004A60B5"/>
    <w:rsid w:val="004B7B0B"/>
    <w:rsid w:val="004F4230"/>
    <w:rsid w:val="00520E1D"/>
    <w:rsid w:val="005C44B0"/>
    <w:rsid w:val="005D5886"/>
    <w:rsid w:val="00677B89"/>
    <w:rsid w:val="006966D3"/>
    <w:rsid w:val="006C540C"/>
    <w:rsid w:val="00750396"/>
    <w:rsid w:val="00763C99"/>
    <w:rsid w:val="007E3D96"/>
    <w:rsid w:val="00853FD3"/>
    <w:rsid w:val="00860D9F"/>
    <w:rsid w:val="008A3762"/>
    <w:rsid w:val="008E08C0"/>
    <w:rsid w:val="00921D24"/>
    <w:rsid w:val="009737FD"/>
    <w:rsid w:val="009D3439"/>
    <w:rsid w:val="009F1A5E"/>
    <w:rsid w:val="00AA1F8E"/>
    <w:rsid w:val="00AE76A2"/>
    <w:rsid w:val="00B00B19"/>
    <w:rsid w:val="00BA405D"/>
    <w:rsid w:val="00C52751"/>
    <w:rsid w:val="00D14C90"/>
    <w:rsid w:val="00D463CA"/>
    <w:rsid w:val="00D63984"/>
    <w:rsid w:val="00DD49FF"/>
    <w:rsid w:val="00DF4169"/>
    <w:rsid w:val="00E06260"/>
    <w:rsid w:val="00E44CFF"/>
    <w:rsid w:val="00E57C80"/>
    <w:rsid w:val="00E756D1"/>
    <w:rsid w:val="00E95C01"/>
    <w:rsid w:val="00ED3E8B"/>
    <w:rsid w:val="00ED433A"/>
    <w:rsid w:val="00EE006E"/>
    <w:rsid w:val="00F32434"/>
    <w:rsid w:val="00F5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3BA42-0A7E-4FC9-B2A3-E224D3DA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usama</dc:creator>
  <cp:keywords/>
  <dc:description/>
  <cp:lastModifiedBy>usama</cp:lastModifiedBy>
  <cp:revision>43</cp:revision>
  <dcterms:created xsi:type="dcterms:W3CDTF">2018-07-30T09:22:00Z</dcterms:created>
  <dcterms:modified xsi:type="dcterms:W3CDTF">2018-07-30T21:04:00Z</dcterms:modified>
</cp:coreProperties>
</file>