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3CA" w:rsidRPr="00017B86" w:rsidRDefault="00017B86" w:rsidP="009D3439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1561E" wp14:editId="0201A92D">
                <wp:simplePos x="0" y="0"/>
                <wp:positionH relativeFrom="column">
                  <wp:posOffset>-638175</wp:posOffset>
                </wp:positionH>
                <wp:positionV relativeFrom="paragraph">
                  <wp:posOffset>-11429</wp:posOffset>
                </wp:positionV>
                <wp:extent cx="1533525" cy="1257300"/>
                <wp:effectExtent l="0" t="0" r="28575" b="19050"/>
                <wp:wrapNone/>
                <wp:docPr id="1" name="مستطيل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1257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proofErr w:type="spellStart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أ.م.د</w:t>
                            </w:r>
                            <w:proofErr w:type="spellEnd"/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. نزار علي عبد</w:t>
                            </w:r>
                          </w:p>
                          <w:p w:rsidR="005001F8" w:rsidRDefault="005001F8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قسم علوم القرآن</w:t>
                            </w: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17B86"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كلية التربية للبنات</w:t>
                            </w:r>
                          </w:p>
                          <w:p w:rsidR="005001F8" w:rsidRPr="00017B86" w:rsidRDefault="005001F8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ascii="Simplified Arabic" w:hAnsi="Simplified Arabic" w:cs="Simplified Arabic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جامعة تكريت</w:t>
                            </w:r>
                          </w:p>
                          <w:p w:rsidR="00017B86" w:rsidRPr="00017B86" w:rsidRDefault="00017B86" w:rsidP="00017B86">
                            <w:pPr>
                              <w:spacing w:after="0" w:line="240" w:lineRule="auto"/>
                              <w:jc w:val="center"/>
                              <w:rPr>
                                <w:rFonts w:ascii="Simplified Arabic" w:hAnsi="Simplified Arabic" w:cs="Simplified Arabic"/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1" o:spid="_x0000_s1026" style="position:absolute;left:0;text-align:left;margin-left:-50.25pt;margin-top:-.9pt;width:120.7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" fillcolor="white [3201]" strokecolor="white [3212]" strokeweight="2pt">
                <v:textbox>
                  <w:txbxContent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proofErr w:type="spellStart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أ.م.د</w:t>
                      </w:r>
                      <w:proofErr w:type="spellEnd"/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. نزار علي عبد</w:t>
                      </w:r>
                    </w:p>
                    <w:p w:rsidR="005001F8" w:rsidRDefault="005001F8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قسم علوم القرآن</w:t>
                      </w: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17B86"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كلية التربية للبنات</w:t>
                      </w:r>
                    </w:p>
                    <w:p w:rsidR="005001F8" w:rsidRPr="00017B86" w:rsidRDefault="005001F8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ascii="Simplified Arabic" w:hAnsi="Simplified Arabic" w:cs="Simplified Arabic"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جامعة تكريت</w:t>
                      </w:r>
                    </w:p>
                    <w:p w:rsidR="00017B86" w:rsidRPr="00017B86" w:rsidRDefault="00017B86" w:rsidP="00017B86">
                      <w:pPr>
                        <w:spacing w:after="0" w:line="240" w:lineRule="auto"/>
                        <w:jc w:val="center"/>
                        <w:rPr>
                          <w:rFonts w:ascii="Simplified Arabic" w:hAnsi="Simplified Arabic" w:cs="Simplified Arabic"/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التلاوة</w:t>
      </w:r>
      <w:r w:rsidRPr="00017B86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–</w:t>
      </w:r>
      <w:r w:rsidRPr="00017B86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 xml:space="preserve"> المرحلة ال</w:t>
      </w:r>
      <w:bookmarkStart w:id="0" w:name="_GoBack"/>
      <w:bookmarkEnd w:id="0"/>
      <w:r w:rsidR="009D3439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أولى</w:t>
      </w:r>
    </w:p>
    <w:p w:rsidR="00017B86" w:rsidRDefault="00017B86" w:rsidP="00166D82">
      <w:pPr>
        <w:spacing w:after="0"/>
        <w:jc w:val="center"/>
        <w:rPr>
          <w:rFonts w:ascii="Simplified Arabic" w:hAnsi="Simplified Arabic" w:cs="Simplified Arabic"/>
          <w:b/>
          <w:bCs/>
          <w:sz w:val="36"/>
          <w:szCs w:val="36"/>
          <w:u w:val="single"/>
          <w:rtl/>
          <w:lang w:bidi="ar-IQ"/>
        </w:rPr>
      </w:pPr>
      <w:r w:rsidRPr="00017B86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محاضرة </w:t>
      </w:r>
      <w:r w:rsidR="009D3439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في </w:t>
      </w:r>
      <w:r w:rsidR="00166D82"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>الميم الساكنة والتنوين</w:t>
      </w:r>
      <w:r>
        <w:rPr>
          <w:rFonts w:ascii="Simplified Arabic" w:hAnsi="Simplified Arabic" w:cs="Simplified Arabic" w:hint="cs"/>
          <w:b/>
          <w:bCs/>
          <w:sz w:val="36"/>
          <w:szCs w:val="36"/>
          <w:u w:val="single"/>
          <w:rtl/>
          <w:lang w:bidi="ar-IQ"/>
        </w:rPr>
        <w:t xml:space="preserve"> </w:t>
      </w:r>
    </w:p>
    <w:p w:rsidR="00166D82" w:rsidRPr="006966D3" w:rsidRDefault="00017B86" w:rsidP="00166D82">
      <w:pPr>
        <w:pStyle w:val="a3"/>
        <w:numPr>
          <w:ilvl w:val="0"/>
          <w:numId w:val="1"/>
        </w:numPr>
        <w:spacing w:after="0"/>
        <w:ind w:left="-483" w:right="-851"/>
        <w:jc w:val="lowKashida"/>
        <w:rPr>
          <w:rFonts w:ascii="Simplified Arabic" w:hAnsi="Simplified Arabic" w:cs="Simplified Arabic"/>
          <w:sz w:val="32"/>
          <w:szCs w:val="32"/>
          <w:rtl/>
          <w:lang w:bidi="ar-IQ"/>
        </w:rPr>
      </w:pPr>
      <w:r w:rsidRPr="006966D3">
        <w:rPr>
          <w:rFonts w:ascii="Simplified Arabic" w:hAnsi="Simplified Arabic" w:cs="Simplified Arabic"/>
          <w:b/>
          <w:bCs/>
          <w:sz w:val="32"/>
          <w:szCs w:val="32"/>
          <w:rtl/>
          <w:lang w:bidi="ar-IQ"/>
        </w:rPr>
        <w:t xml:space="preserve">تعريف </w:t>
      </w:r>
      <w:r w:rsidR="00166D82" w:rsidRPr="006966D3">
        <w:rPr>
          <w:rFonts w:ascii="Simplified Arabic" w:hAnsi="Simplified Arabic" w:cs="Simplified Arabic"/>
          <w:b/>
          <w:bCs/>
          <w:color w:val="800000"/>
          <w:sz w:val="32"/>
          <w:szCs w:val="32"/>
          <w:rtl/>
          <w:lang w:bidi="ar-IQ"/>
        </w:rPr>
        <w:t>النون الساكنة</w:t>
      </w:r>
      <w:r w:rsidR="006966D3">
        <w:rPr>
          <w:rFonts w:ascii="Simplified Arabic" w:hAnsi="Simplified Arabic" w:cs="Simplified Arabic" w:hint="cs"/>
          <w:b/>
          <w:bCs/>
          <w:color w:val="800000"/>
          <w:sz w:val="32"/>
          <w:szCs w:val="32"/>
          <w:rtl/>
          <w:lang w:bidi="ar-IQ"/>
        </w:rPr>
        <w:t xml:space="preserve"> والتنوين</w:t>
      </w:r>
      <w:r w:rsidRPr="006966D3">
        <w:rPr>
          <w:rFonts w:ascii="Simplified Arabic" w:hAnsi="Simplified Arabic" w:cs="Simplified Arabic"/>
          <w:sz w:val="32"/>
          <w:szCs w:val="32"/>
          <w:rtl/>
          <w:lang w:bidi="ar-IQ"/>
        </w:rPr>
        <w:t xml:space="preserve">: </w:t>
      </w:r>
    </w:p>
    <w:p w:rsidR="00166D82" w:rsidRPr="00166D82" w:rsidRDefault="00166D82" w:rsidP="00166D82">
      <w:pPr>
        <w:autoSpaceDE w:val="0"/>
        <w:autoSpaceDN w:val="0"/>
        <w:adjustRightInd w:val="0"/>
        <w:ind w:left="-766" w:right="-851" w:firstLine="766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6966D3">
        <w:rPr>
          <w:rFonts w:ascii="Simplified Arabic" w:hAnsi="Simplified Arabic" w:cs="Simplified Arabic"/>
          <w:b/>
          <w:bCs/>
          <w:color w:val="000000"/>
          <w:sz w:val="32"/>
          <w:szCs w:val="32"/>
          <w:rtl/>
          <w:lang w:bidi="ar-IQ"/>
        </w:rPr>
        <w:t>النون الساكنة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،</w:t>
      </w: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أي: النون الخالية من الحركة، وهى النون الثابتة في اللفظ، والخط، والوصل، والوقف، وتكون في الأسماء، والأفعال، والحروف، وتكون متوسطة ومتطرفة.</w:t>
      </w:r>
    </w:p>
    <w:p w:rsidR="00166D82" w:rsidRDefault="00166D82" w:rsidP="00166D82">
      <w:pPr>
        <w:autoSpaceDE w:val="0"/>
        <w:autoSpaceDN w:val="0"/>
        <w:adjustRightInd w:val="0"/>
        <w:ind w:left="-766" w:right="-851" w:firstLine="766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6966D3">
        <w:rPr>
          <w:rFonts w:ascii="Simplified Arabic" w:hAnsi="Simplified Arabic" w:cs="Simplified Arabic"/>
          <w:b/>
          <w:bCs/>
          <w:color w:val="800000"/>
          <w:sz w:val="32"/>
          <w:szCs w:val="32"/>
          <w:rtl/>
          <w:lang w:bidi="ar-IQ"/>
        </w:rPr>
        <w:t>تعريف التنوين</w:t>
      </w:r>
      <w:r w:rsidRPr="00166D82">
        <w:rPr>
          <w:rFonts w:ascii="Simplified Arabic" w:hAnsi="Simplified Arabic" w:cs="Simplified Arabic"/>
          <w:color w:val="800000"/>
          <w:sz w:val="32"/>
          <w:szCs w:val="32"/>
          <w:rtl/>
          <w:lang w:bidi="ar-IQ"/>
        </w:rPr>
        <w:t>: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التنوين لغة: التصويت. واصطلاحا: نون ساكنة زائدة تلحق آخر الاسم لفظا، وتفارقه خطا ووقفا. </w:t>
      </w:r>
    </w:p>
    <w:p w:rsidR="00166D82" w:rsidRDefault="00166D82" w:rsidP="00166D82">
      <w:pPr>
        <w:autoSpaceDE w:val="0"/>
        <w:autoSpaceDN w:val="0"/>
        <w:adjustRightInd w:val="0"/>
        <w:spacing w:after="0"/>
        <w:ind w:left="-766" w:right="-851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166D82">
        <w:rPr>
          <w:rFonts w:ascii="Simplified Arabic" w:hAnsi="Simplified Arabic" w:cs="Simplified Arabic"/>
          <w:b/>
          <w:bCs/>
          <w:color w:val="800000"/>
          <w:sz w:val="32"/>
          <w:szCs w:val="32"/>
          <w:rtl/>
          <w:lang w:bidi="ar-IQ"/>
        </w:rPr>
        <w:t>الفرق بين النون الساكنة والتنوين</w:t>
      </w:r>
      <w:r w:rsidRPr="00166D82">
        <w:rPr>
          <w:rFonts w:ascii="Simplified Arabic" w:hAnsi="Simplified Arabic" w:cs="Simplified Arabic"/>
          <w:color w:val="800000"/>
          <w:sz w:val="32"/>
          <w:szCs w:val="32"/>
          <w:rtl/>
          <w:lang w:bidi="ar-IQ"/>
        </w:rPr>
        <w:t>:</w:t>
      </w:r>
    </w:p>
    <w:p w:rsidR="00166D82" w:rsidRDefault="00166D82" w:rsidP="00166D82">
      <w:pPr>
        <w:autoSpaceDE w:val="0"/>
        <w:autoSpaceDN w:val="0"/>
        <w:adjustRightInd w:val="0"/>
        <w:spacing w:after="0"/>
        <w:ind w:left="-766" w:right="-851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والفرق بين النون الساكنة والتنوين يكون من خمسة أمور تظهر</w:t>
      </w:r>
      <w:r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بتأمل التعريفين السابقين، وهى:</w:t>
      </w:r>
    </w:p>
    <w:p w:rsidR="00166D82" w:rsidRDefault="00166D82" w:rsidP="00166D8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-341" w:right="-851" w:hanging="502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النون الساكنة حرف أصلى من حروف الهجاء، والتنوين زائد.</w:t>
      </w:r>
    </w:p>
    <w:p w:rsidR="00166D82" w:rsidRDefault="00166D82" w:rsidP="00166D8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-341" w:right="-851" w:hanging="502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النون الساكنة ثابتة لفظا وخطا، والتنوين ثابت ف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اللفظ دون الخط.</w:t>
      </w:r>
    </w:p>
    <w:p w:rsidR="00166D82" w:rsidRDefault="00166D82" w:rsidP="00166D82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-341" w:right="-851" w:hanging="502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النون الساكنة ثابتة وصلا</w:t>
      </w:r>
      <w:r w:rsidR="006C540C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ً</w:t>
      </w: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ووقفا، والتنوين ثابت ف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الوصل دون الوقف.</w:t>
      </w:r>
    </w:p>
    <w:p w:rsidR="006C540C" w:rsidRDefault="00166D82" w:rsidP="006966D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-341" w:right="-851" w:hanging="502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النون الساكنة تكون ف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166D82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الأسماء، والأفعال، والحروف، والتنوين لا يكون إلا ف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="006966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الأسماء دون الأفعال والحروف</w:t>
      </w:r>
      <w:r w:rsidR="006C540C"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</w:p>
    <w:p w:rsidR="006C540C" w:rsidRDefault="006C540C" w:rsidP="006C540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/>
        <w:ind w:left="-341" w:right="-851" w:hanging="502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النون الساكنة تكون متوسطة، أ</w:t>
      </w:r>
      <w:r w:rsidRPr="006C540C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ف</w:t>
      </w:r>
      <w:r w:rsidRPr="006C540C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وسط الكلمة، ومتطرفة أ</w:t>
      </w:r>
      <w:r w:rsidRPr="006C540C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ف</w:t>
      </w:r>
      <w:r w:rsidRPr="006C540C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آخرها. والتنوين لا يكون إلا متطرفا أ</w:t>
      </w:r>
      <w:r w:rsidRPr="006C540C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ف</w:t>
      </w:r>
      <w:r w:rsidRPr="006C540C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آخر الكلمة.</w:t>
      </w:r>
    </w:p>
    <w:p w:rsidR="006966D3" w:rsidRDefault="006C540C" w:rsidP="006966D3">
      <w:pPr>
        <w:autoSpaceDE w:val="0"/>
        <w:autoSpaceDN w:val="0"/>
        <w:adjustRightInd w:val="0"/>
        <w:spacing w:after="0"/>
        <w:ind w:left="-843" w:right="-851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 w:rsidRPr="006C540C">
        <w:rPr>
          <w:rFonts w:ascii="Simplified Arabic" w:hAnsi="Simplified Arabic" w:cs="Simplified Arabic"/>
          <w:b/>
          <w:bCs/>
          <w:color w:val="800000"/>
          <w:sz w:val="32"/>
          <w:szCs w:val="32"/>
          <w:rtl/>
          <w:lang w:bidi="ar-IQ"/>
        </w:rPr>
        <w:t>أحكام النون الساكنة والتنوين وأقسامهما بالنسبة إلى ما يليهما من حروف الهجاء</w:t>
      </w:r>
      <w:r w:rsidRPr="006C540C">
        <w:rPr>
          <w:rFonts w:ascii="Simplified Arabic" w:hAnsi="Simplified Arabic" w:cs="Simplified Arabic"/>
          <w:color w:val="800000"/>
          <w:sz w:val="32"/>
          <w:szCs w:val="32"/>
          <w:rtl/>
          <w:lang w:bidi="ar-IQ"/>
        </w:rPr>
        <w:t>:</w:t>
      </w:r>
      <w:r w:rsidR="006966D3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</w:p>
    <w:p w:rsidR="006966D3" w:rsidRPr="006966D3" w:rsidRDefault="006C540C" w:rsidP="006966D3">
      <w:pPr>
        <w:autoSpaceDE w:val="0"/>
        <w:autoSpaceDN w:val="0"/>
        <w:adjustRightInd w:val="0"/>
        <w:spacing w:after="120"/>
        <w:ind w:left="-845" w:right="-851" w:firstLine="845"/>
        <w:jc w:val="lowKashida"/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</w:pPr>
      <w:r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أحكامهما 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أربعة: الإظهار، والإدغام، والإقلاب، والإخفاء الحقيق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 وأقسامهما ستة: الإظهار الحلقى، والإظهار المطلق، والإدغام بغنة، والإدغام بغير غنة، والإقلاب، والإخفاء الحقيق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C540C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.</w:t>
      </w:r>
      <w:r w:rsidR="006966D3"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 xml:space="preserve"> </w:t>
      </w:r>
    </w:p>
    <w:p w:rsidR="006966D3" w:rsidRPr="006966D3" w:rsidRDefault="006966D3" w:rsidP="006966D3">
      <w:pPr>
        <w:autoSpaceDE w:val="0"/>
        <w:autoSpaceDN w:val="0"/>
        <w:adjustRightInd w:val="0"/>
        <w:spacing w:after="0" w:line="240" w:lineRule="auto"/>
        <w:ind w:left="-908"/>
        <w:rPr>
          <w:rFonts w:ascii="Simplified Arabic" w:hAnsi="Simplified Arabic" w:cs="Simplified Arabic"/>
          <w:color w:val="800000"/>
          <w:sz w:val="32"/>
          <w:szCs w:val="32"/>
          <w:rtl/>
          <w:lang w:bidi="ar-IQ"/>
        </w:rPr>
      </w:pPr>
      <w:r w:rsidRPr="006966D3">
        <w:rPr>
          <w:rFonts w:ascii="Simplified Arabic" w:hAnsi="Simplified Arabic" w:cs="Simplified Arabic"/>
          <w:b/>
          <w:bCs/>
          <w:color w:val="800000"/>
          <w:sz w:val="32"/>
          <w:szCs w:val="32"/>
          <w:rtl/>
          <w:lang w:bidi="ar-IQ"/>
        </w:rPr>
        <w:t>ما يقع بعد النون الساكنة والتنوين من حروف الهجاء، وما لم يقع</w:t>
      </w:r>
      <w:r w:rsidRPr="006966D3">
        <w:rPr>
          <w:rFonts w:ascii="Simplified Arabic" w:hAnsi="Simplified Arabic" w:cs="Simplified Arabic"/>
          <w:color w:val="800000"/>
          <w:sz w:val="32"/>
          <w:szCs w:val="32"/>
          <w:rtl/>
          <w:lang w:bidi="ar-IQ"/>
        </w:rPr>
        <w:t>:</w:t>
      </w:r>
    </w:p>
    <w:p w:rsidR="006C540C" w:rsidRPr="006966D3" w:rsidRDefault="006966D3" w:rsidP="006966D3">
      <w:pPr>
        <w:autoSpaceDE w:val="0"/>
        <w:autoSpaceDN w:val="0"/>
        <w:adjustRightInd w:val="0"/>
        <w:spacing w:after="0"/>
        <w:ind w:left="-843" w:right="-851" w:firstLine="843"/>
        <w:jc w:val="lowKashida"/>
        <w:rPr>
          <w:rFonts w:ascii="Simplified Arabic" w:hAnsi="Simplified Arabic" w:cs="Simplified Arabic"/>
          <w:color w:val="000000"/>
          <w:sz w:val="32"/>
          <w:szCs w:val="32"/>
          <w:lang w:bidi="ar-IQ"/>
        </w:rPr>
      </w:pPr>
      <w:r w:rsidRPr="006966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>تقع النون الساكنة والتنوين قبل حروف الهجاء كلها إلا الألف اللينة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،</w:t>
      </w:r>
      <w:r w:rsidRPr="006966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أ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ي</w:t>
      </w:r>
      <w:r w:rsidRPr="006966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المدية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،</w:t>
      </w:r>
      <w:r w:rsidRPr="006966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نحو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:</w:t>
      </w:r>
      <w:r w:rsidRPr="006966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جاءَ، السَّماءِ</w:t>
      </w:r>
      <w:r>
        <w:rPr>
          <w:rFonts w:ascii="Simplified Arabic" w:hAnsi="Simplified Arabic" w:cs="Simplified Arabic" w:hint="cs"/>
          <w:color w:val="000000"/>
          <w:sz w:val="32"/>
          <w:szCs w:val="32"/>
          <w:rtl/>
          <w:lang w:bidi="ar-IQ"/>
        </w:rPr>
        <w:t>،</w:t>
      </w:r>
      <w:r w:rsidRPr="006966D3">
        <w:rPr>
          <w:rFonts w:ascii="Simplified Arabic" w:hAnsi="Simplified Arabic" w:cs="Simplified Arabic"/>
          <w:color w:val="000000"/>
          <w:sz w:val="32"/>
          <w:szCs w:val="32"/>
          <w:rtl/>
          <w:lang w:bidi="ar-IQ"/>
        </w:rPr>
        <w:t xml:space="preserve"> فلا تقع بعد النون الساكنة والتنوين، وذلك لأن الألف اللينة ساكنة، وكل من النون والتنوين ساكن، فلو وقعت الألف بعدهما لالتقى ساكنان، وهو ما لا يمكن النطق به.</w:t>
      </w:r>
    </w:p>
    <w:sectPr w:rsidR="006C540C" w:rsidRPr="006966D3" w:rsidSect="00C52751">
      <w:pgSz w:w="11906" w:h="16838"/>
      <w:pgMar w:top="993" w:right="1800" w:bottom="993" w:left="1800" w:header="708" w:footer="708" w:gutter="0"/>
      <w:pgBorders w:offsetFrom="page">
        <w:top w:val="southwest" w:sz="12" w:space="24" w:color="auto"/>
        <w:left w:val="southwest" w:sz="12" w:space="24" w:color="auto"/>
        <w:bottom w:val="southwest" w:sz="12" w:space="24" w:color="auto"/>
        <w:right w:val="southwest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B2" w:rsidRDefault="00204FB2" w:rsidP="00C52751">
      <w:pPr>
        <w:spacing w:after="0" w:line="240" w:lineRule="auto"/>
      </w:pPr>
      <w:r>
        <w:separator/>
      </w:r>
    </w:p>
  </w:endnote>
  <w:endnote w:type="continuationSeparator" w:id="0">
    <w:p w:rsidR="00204FB2" w:rsidRDefault="00204FB2" w:rsidP="00C52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B2" w:rsidRDefault="00204FB2" w:rsidP="00C52751">
      <w:pPr>
        <w:spacing w:after="0" w:line="240" w:lineRule="auto"/>
      </w:pPr>
      <w:r>
        <w:separator/>
      </w:r>
    </w:p>
  </w:footnote>
  <w:footnote w:type="continuationSeparator" w:id="0">
    <w:p w:rsidR="00204FB2" w:rsidRDefault="00204FB2" w:rsidP="00C52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C32BF"/>
    <w:multiLevelType w:val="hybridMultilevel"/>
    <w:tmpl w:val="10EC9FB4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F5125C"/>
    <w:multiLevelType w:val="hybridMultilevel"/>
    <w:tmpl w:val="265861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7B099B"/>
    <w:multiLevelType w:val="hybridMultilevel"/>
    <w:tmpl w:val="70421448"/>
    <w:lvl w:ilvl="0" w:tplc="87E61D28">
      <w:start w:val="1"/>
      <w:numFmt w:val="decimal"/>
      <w:lvlText w:val="%1 -"/>
      <w:lvlJc w:val="left"/>
      <w:pPr>
        <w:ind w:left="-12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7" w:hanging="360"/>
      </w:pPr>
    </w:lvl>
    <w:lvl w:ilvl="2" w:tplc="0409001B" w:tentative="1">
      <w:start w:val="1"/>
      <w:numFmt w:val="lowerRoman"/>
      <w:lvlText w:val="%3."/>
      <w:lvlJc w:val="right"/>
      <w:pPr>
        <w:ind w:left="1317" w:hanging="180"/>
      </w:pPr>
    </w:lvl>
    <w:lvl w:ilvl="3" w:tplc="0409000F" w:tentative="1">
      <w:start w:val="1"/>
      <w:numFmt w:val="decimal"/>
      <w:lvlText w:val="%4."/>
      <w:lvlJc w:val="left"/>
      <w:pPr>
        <w:ind w:left="2037" w:hanging="360"/>
      </w:pPr>
    </w:lvl>
    <w:lvl w:ilvl="4" w:tplc="04090019" w:tentative="1">
      <w:start w:val="1"/>
      <w:numFmt w:val="lowerLetter"/>
      <w:lvlText w:val="%5."/>
      <w:lvlJc w:val="left"/>
      <w:pPr>
        <w:ind w:left="2757" w:hanging="360"/>
      </w:pPr>
    </w:lvl>
    <w:lvl w:ilvl="5" w:tplc="0409001B" w:tentative="1">
      <w:start w:val="1"/>
      <w:numFmt w:val="lowerRoman"/>
      <w:lvlText w:val="%6."/>
      <w:lvlJc w:val="right"/>
      <w:pPr>
        <w:ind w:left="3477" w:hanging="180"/>
      </w:pPr>
    </w:lvl>
    <w:lvl w:ilvl="6" w:tplc="0409000F" w:tentative="1">
      <w:start w:val="1"/>
      <w:numFmt w:val="decimal"/>
      <w:lvlText w:val="%7."/>
      <w:lvlJc w:val="left"/>
      <w:pPr>
        <w:ind w:left="4197" w:hanging="360"/>
      </w:pPr>
    </w:lvl>
    <w:lvl w:ilvl="7" w:tplc="04090019" w:tentative="1">
      <w:start w:val="1"/>
      <w:numFmt w:val="lowerLetter"/>
      <w:lvlText w:val="%8."/>
      <w:lvlJc w:val="left"/>
      <w:pPr>
        <w:ind w:left="4917" w:hanging="360"/>
      </w:pPr>
    </w:lvl>
    <w:lvl w:ilvl="8" w:tplc="0409001B" w:tentative="1">
      <w:start w:val="1"/>
      <w:numFmt w:val="lowerRoman"/>
      <w:lvlText w:val="%9."/>
      <w:lvlJc w:val="right"/>
      <w:pPr>
        <w:ind w:left="5637" w:hanging="180"/>
      </w:pPr>
    </w:lvl>
  </w:abstractNum>
  <w:abstractNum w:abstractNumId="3">
    <w:nsid w:val="785649D5"/>
    <w:multiLevelType w:val="hybridMultilevel"/>
    <w:tmpl w:val="47D4E4BA"/>
    <w:lvl w:ilvl="0" w:tplc="87E61D28">
      <w:start w:val="1"/>
      <w:numFmt w:val="decimal"/>
      <w:lvlText w:val="%1 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60"/>
    <w:rsid w:val="0001100B"/>
    <w:rsid w:val="00017B86"/>
    <w:rsid w:val="0002352C"/>
    <w:rsid w:val="00100D77"/>
    <w:rsid w:val="00146E1E"/>
    <w:rsid w:val="00166D82"/>
    <w:rsid w:val="00204FB2"/>
    <w:rsid w:val="00273AE7"/>
    <w:rsid w:val="004261BB"/>
    <w:rsid w:val="00434059"/>
    <w:rsid w:val="00475926"/>
    <w:rsid w:val="004F4230"/>
    <w:rsid w:val="005001F8"/>
    <w:rsid w:val="00520E1D"/>
    <w:rsid w:val="005C44B0"/>
    <w:rsid w:val="006966D3"/>
    <w:rsid w:val="006C540C"/>
    <w:rsid w:val="00763C99"/>
    <w:rsid w:val="007E3D96"/>
    <w:rsid w:val="00853FD3"/>
    <w:rsid w:val="00860D9F"/>
    <w:rsid w:val="008A3762"/>
    <w:rsid w:val="008E08C0"/>
    <w:rsid w:val="00921D24"/>
    <w:rsid w:val="009737FD"/>
    <w:rsid w:val="009D3439"/>
    <w:rsid w:val="009F1A5E"/>
    <w:rsid w:val="00AE76A2"/>
    <w:rsid w:val="00BA405D"/>
    <w:rsid w:val="00C52751"/>
    <w:rsid w:val="00D14C90"/>
    <w:rsid w:val="00D463CA"/>
    <w:rsid w:val="00D63984"/>
    <w:rsid w:val="00E06260"/>
    <w:rsid w:val="00E57C80"/>
    <w:rsid w:val="00E95C01"/>
    <w:rsid w:val="00EE006E"/>
    <w:rsid w:val="00F3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52C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unhideWhenUsed/>
    <w:rsid w:val="00C52751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C5275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C527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DCDBE-3A03-4DFD-986D-E52519C3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usama</dc:creator>
  <cp:keywords/>
  <dc:description/>
  <cp:lastModifiedBy>usama</cp:lastModifiedBy>
  <cp:revision>32</cp:revision>
  <dcterms:created xsi:type="dcterms:W3CDTF">2018-07-30T09:22:00Z</dcterms:created>
  <dcterms:modified xsi:type="dcterms:W3CDTF">2018-07-30T17:42:00Z</dcterms:modified>
</cp:coreProperties>
</file>