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3CA" w:rsidRPr="00017B86" w:rsidRDefault="00017B86" w:rsidP="009D3439">
      <w:pPr>
        <w:spacing w:after="0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71561E" wp14:editId="0201A92D">
                <wp:simplePos x="0" y="0"/>
                <wp:positionH relativeFrom="column">
                  <wp:posOffset>-638175</wp:posOffset>
                </wp:positionH>
                <wp:positionV relativeFrom="paragraph">
                  <wp:posOffset>-40640</wp:posOffset>
                </wp:positionV>
                <wp:extent cx="1533525" cy="1266825"/>
                <wp:effectExtent l="0" t="0" r="28575" b="28575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2668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7B86" w:rsidRPr="00017B86" w:rsidRDefault="00017B86" w:rsidP="00017B86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proofErr w:type="spellStart"/>
                            <w:r w:rsidRPr="00017B86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أ.م.د</w:t>
                            </w:r>
                            <w:proofErr w:type="spellEnd"/>
                            <w:r w:rsidRPr="00017B86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 نزار علي عبد</w:t>
                            </w:r>
                          </w:p>
                          <w:p w:rsidR="007B4151" w:rsidRDefault="007B4151" w:rsidP="00017B86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017B86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قسم علوم القرآن </w:t>
                            </w:r>
                          </w:p>
                          <w:p w:rsidR="00017B86" w:rsidRDefault="00017B86" w:rsidP="00017B86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017B86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كلية التربية للبنات</w:t>
                            </w:r>
                          </w:p>
                          <w:p w:rsidR="007B4151" w:rsidRPr="00017B86" w:rsidRDefault="007B4151" w:rsidP="00017B86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جامعة تكريت</w:t>
                            </w:r>
                          </w:p>
                          <w:p w:rsidR="00017B86" w:rsidRPr="00017B86" w:rsidRDefault="00017B86" w:rsidP="00017B86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6" style="position:absolute;left:0;text-align:left;margin-left:-50.25pt;margin-top:-3.2pt;width:120.75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" fillcolor="white [3201]" strokecolor="white [3212]" strokeweight="2pt">
                <v:textbox>
                  <w:txbxContent>
                    <w:p w:rsidR="00017B86" w:rsidRPr="00017B86" w:rsidRDefault="00017B86" w:rsidP="00017B86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proofErr w:type="spellStart"/>
                      <w:r w:rsidRPr="00017B86"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أ.م.د</w:t>
                      </w:r>
                      <w:proofErr w:type="spellEnd"/>
                      <w:r w:rsidRPr="00017B86"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 نزار علي عبد</w:t>
                      </w:r>
                    </w:p>
                    <w:p w:rsidR="007B4151" w:rsidRDefault="007B4151" w:rsidP="00017B86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017B86"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قسم علوم القرآن </w:t>
                      </w:r>
                    </w:p>
                    <w:p w:rsidR="00017B86" w:rsidRDefault="00017B86" w:rsidP="00017B86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017B86"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كلية التربية للبنات</w:t>
                      </w:r>
                    </w:p>
                    <w:p w:rsidR="007B4151" w:rsidRPr="00017B86" w:rsidRDefault="007B4151" w:rsidP="00017B86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جامعة تكريت</w:t>
                      </w:r>
                    </w:p>
                    <w:p w:rsidR="00017B86" w:rsidRPr="00017B86" w:rsidRDefault="00017B86" w:rsidP="00017B86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8"/>
                          <w:szCs w:val="28"/>
                          <w:lang w:bidi="ar-IQ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D3439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التلاوة</w:t>
      </w:r>
      <w:r w:rsidRPr="00017B86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–</w:t>
      </w:r>
      <w:r w:rsidRPr="00017B86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المرحلة ال</w:t>
      </w:r>
      <w:r w:rsidR="00E756D1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رابعة</w:t>
      </w:r>
    </w:p>
    <w:p w:rsidR="00017B86" w:rsidRDefault="00017B86" w:rsidP="00F059EB">
      <w:pPr>
        <w:spacing w:after="0"/>
        <w:jc w:val="center"/>
        <w:rPr>
          <w:rFonts w:ascii="Simplified Arabic" w:hAnsi="Simplified Arabic" w:cs="Simplified Arabic"/>
          <w:b/>
          <w:bCs/>
          <w:sz w:val="36"/>
          <w:szCs w:val="36"/>
          <w:u w:val="single"/>
          <w:rtl/>
          <w:lang w:bidi="ar-IQ"/>
        </w:rPr>
      </w:pPr>
      <w:r w:rsidRPr="00017B86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 xml:space="preserve">محاضرة </w:t>
      </w:r>
      <w:r w:rsidR="009D3439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 xml:space="preserve">في </w:t>
      </w:r>
      <w:r w:rsidR="00F059EB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>مسائل فقهية تتعلق بالقراءة</w:t>
      </w:r>
      <w:r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  <w:lang w:bidi="ar-IQ"/>
        </w:rPr>
        <w:t xml:space="preserve"> </w:t>
      </w:r>
    </w:p>
    <w:p w:rsidR="00E32ADB" w:rsidRDefault="00E32ADB" w:rsidP="00E32ADB">
      <w:pPr>
        <w:pStyle w:val="a3"/>
        <w:spacing w:after="0"/>
        <w:ind w:left="-483" w:right="-851"/>
        <w:jc w:val="lowKashida"/>
        <w:rPr>
          <w:rFonts w:ascii="Traditional Arabic" w:hAnsi="Traditional Arabic" w:cs="Traditional Arabic" w:hint="cs"/>
          <w:b/>
          <w:bCs/>
          <w:color w:val="000000"/>
          <w:sz w:val="44"/>
          <w:szCs w:val="44"/>
          <w:rtl/>
          <w:lang w:bidi="ar-IQ"/>
        </w:rPr>
      </w:pPr>
    </w:p>
    <w:p w:rsidR="00166D82" w:rsidRPr="00E32ADB" w:rsidRDefault="00E32ADB" w:rsidP="00E32ADB">
      <w:pPr>
        <w:pStyle w:val="a3"/>
        <w:numPr>
          <w:ilvl w:val="0"/>
          <w:numId w:val="5"/>
        </w:numPr>
        <w:ind w:left="-346" w:right="-851" w:hanging="357"/>
        <w:contextualSpacing w:val="0"/>
        <w:jc w:val="lowKashida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  <w:r w:rsidRPr="00E32ADB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يحرم على الجنب والحائض والنفساء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:</w:t>
      </w:r>
      <w:r w:rsidRPr="00E32AD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قراءة القرآن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Pr="00E32ADB">
        <w:rPr>
          <w:rFonts w:ascii="Simplified Arabic" w:hAnsi="Simplified Arabic" w:cs="Simplified Arabic"/>
          <w:color w:val="800000"/>
          <w:sz w:val="32"/>
          <w:szCs w:val="32"/>
          <w:rtl/>
          <w:lang w:bidi="ar-IQ"/>
        </w:rPr>
        <w:t xml:space="preserve">بلسانه، 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ولو لحرف، أو ولو دون آية على المختار عند الحنفية، والشافعية، بقصد القراءة: فلو قصد الدعاء أو الثناء أو افتتاح أمر، أو التعليم، أو الاستعاذة، أو الأ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ذكار، فلا يحرم، كقوله عند الركو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ب: </w:t>
      </w:r>
      <w:r w:rsidRPr="00E32ADB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IQ"/>
        </w:rPr>
        <w:t>{سبحان الذي سخر لنا هذا، وما كنا له مقرنين}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Pr="00E32ADB">
        <w:rPr>
          <w:rFonts w:ascii="Traditional Arabic" w:hAnsi="Traditional Arabic" w:cs="Traditional Arabic"/>
          <w:color w:val="000000"/>
          <w:sz w:val="28"/>
          <w:szCs w:val="28"/>
          <w:rtl/>
          <w:lang w:bidi="ar-IQ"/>
        </w:rPr>
        <w:t xml:space="preserve">[الزخرف:13] 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أي مطيقين، وعند النزول: </w:t>
      </w:r>
      <w:r w:rsidRPr="00E32ADB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IQ"/>
        </w:rPr>
        <w:t xml:space="preserve">{وقل: ربِّ أنزلني منزلاً مباركاً} </w:t>
      </w:r>
      <w:r w:rsidRPr="00E32ADB">
        <w:rPr>
          <w:rFonts w:ascii="Traditional Arabic" w:hAnsi="Traditional Arabic" w:cs="Traditional Arabic"/>
          <w:color w:val="000000"/>
          <w:sz w:val="28"/>
          <w:szCs w:val="28"/>
          <w:rtl/>
          <w:lang w:bidi="ar-IQ"/>
        </w:rPr>
        <w:t>[المؤمنون:29]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. وعند المصيبة: </w:t>
      </w:r>
      <w:r w:rsidRPr="00E32ADB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IQ"/>
        </w:rPr>
        <w:t>{إنا لله وإنا إليه راجعون}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Pr="00E32ADB">
        <w:rPr>
          <w:rFonts w:ascii="Traditional Arabic" w:hAnsi="Traditional Arabic" w:cs="Traditional Arabic"/>
          <w:color w:val="000000"/>
          <w:sz w:val="28"/>
          <w:szCs w:val="28"/>
          <w:rtl/>
          <w:lang w:bidi="ar-IQ"/>
        </w:rPr>
        <w:t>[البقرة:156]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.</w:t>
      </w:r>
      <w:r w:rsidRPr="00E32AD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والمحرَّم بالجنابة: التلاوة لفظاً من الناطق، وإشارةٍ من الأخرس؛ لأنها بمنزلة النطق، ولو كان المتلو بعض آية،</w:t>
      </w:r>
      <w:r w:rsidRPr="00E32AD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ودليل التحريم: حديث ابن عمر عند الترمذي وأبي داود: «</w:t>
      </w:r>
      <w:r w:rsidRPr="00E32ADB">
        <w:rPr>
          <w:rFonts w:ascii="Traditional Arabic" w:hAnsi="Traditional Arabic" w:cs="Traditional Arabic"/>
          <w:b/>
          <w:bCs/>
          <w:color w:val="C00000"/>
          <w:sz w:val="32"/>
          <w:szCs w:val="32"/>
          <w:rtl/>
          <w:lang w:bidi="ar-IQ"/>
        </w:rPr>
        <w:t>لا يقرأ الجنب ولا الحائض شيئاً من القرآن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»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.</w:t>
      </w:r>
    </w:p>
    <w:p w:rsidR="006C540C" w:rsidRPr="00E32ADB" w:rsidRDefault="00E32ADB" w:rsidP="00E32ADB">
      <w:pPr>
        <w:pStyle w:val="a3"/>
        <w:numPr>
          <w:ilvl w:val="0"/>
          <w:numId w:val="5"/>
        </w:numPr>
        <w:spacing w:after="0"/>
        <w:ind w:left="-341" w:right="-851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E32ADB">
        <w:rPr>
          <w:rFonts w:ascii="Simplified Arabic" w:hAnsi="Simplified Arabic" w:cs="Simplified Arabic"/>
          <w:b/>
          <w:bCs/>
          <w:color w:val="800000"/>
          <w:sz w:val="32"/>
          <w:szCs w:val="32"/>
          <w:rtl/>
          <w:lang w:bidi="ar-IQ"/>
        </w:rPr>
        <w:t>اللحن في القراءة، أو زلة القارئ</w:t>
      </w:r>
      <w:r w:rsidRPr="00E32ADB">
        <w:rPr>
          <w:rFonts w:ascii="Simplified Arabic" w:hAnsi="Simplified Arabic" w:cs="Simplified Arabic"/>
          <w:color w:val="800000"/>
          <w:sz w:val="32"/>
          <w:szCs w:val="32"/>
          <w:rtl/>
          <w:lang w:bidi="ar-IQ"/>
        </w:rPr>
        <w:t>:</w:t>
      </w:r>
      <w:r w:rsidRPr="00E32AD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تبطل الصلاة بكل ما غيَّر المعنى تغيراً يكون اعتقاده كفراً، وبكل مالم يكن مثله في القرآن،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كهذا الغبار مكان </w:t>
      </w:r>
      <w:r w:rsidRPr="00E32ADB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IQ"/>
        </w:rPr>
        <w:t>{هذا الغراب}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وبكل مالم يكن له مثل في القرآن، ولا معنى له، </w:t>
      </w:r>
      <w:proofErr w:type="spellStart"/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كالسرائل</w:t>
      </w:r>
      <w:proofErr w:type="spellEnd"/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مكان </w:t>
      </w:r>
      <w:r w:rsidRPr="00E32ADB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  <w:lang w:bidi="ar-IQ"/>
        </w:rPr>
        <w:t>{السرائر}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، وتبطل أيضاً عند أبي حنيفة ومحمد بما له مثل في</w:t>
      </w:r>
      <w:bookmarkStart w:id="0" w:name="_GoBack"/>
      <w:bookmarkEnd w:id="0"/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القرآن، والمعنى بعيد، ولم يكن متغيراً تغيراً فاحشاً. ولا تبطل عند أبي يوسف؛ لعموم البلوى.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Pr="00E32ADB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وقال المتأخرون: إن الخطأ في الإعراب لا يفسد الصلاة مطلقاً، ولو كان اعتقاده كفراً؛ لأن أكثر الناس لا يميزون بين وجوه الإعراب.</w:t>
      </w:r>
    </w:p>
    <w:sectPr w:rsidR="006C540C" w:rsidRPr="00E32ADB" w:rsidSect="00C52751">
      <w:pgSz w:w="11906" w:h="16838"/>
      <w:pgMar w:top="993" w:right="1800" w:bottom="993" w:left="1800" w:header="708" w:footer="708" w:gutter="0"/>
      <w:pgBorders w:offsetFrom="page">
        <w:top w:val="southwest" w:sz="12" w:space="24" w:color="auto"/>
        <w:left w:val="southwest" w:sz="12" w:space="24" w:color="auto"/>
        <w:bottom w:val="southwest" w:sz="12" w:space="24" w:color="auto"/>
        <w:right w:val="southwest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A57" w:rsidRDefault="00DF6A57" w:rsidP="00C52751">
      <w:pPr>
        <w:spacing w:after="0" w:line="240" w:lineRule="auto"/>
      </w:pPr>
      <w:r>
        <w:separator/>
      </w:r>
    </w:p>
  </w:endnote>
  <w:endnote w:type="continuationSeparator" w:id="0">
    <w:p w:rsidR="00DF6A57" w:rsidRDefault="00DF6A57" w:rsidP="00C52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A57" w:rsidRDefault="00DF6A57" w:rsidP="00C52751">
      <w:pPr>
        <w:spacing w:after="0" w:line="240" w:lineRule="auto"/>
      </w:pPr>
      <w:r>
        <w:separator/>
      </w:r>
    </w:p>
  </w:footnote>
  <w:footnote w:type="continuationSeparator" w:id="0">
    <w:p w:rsidR="00DF6A57" w:rsidRDefault="00DF6A57" w:rsidP="00C527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548F0"/>
    <w:multiLevelType w:val="hybridMultilevel"/>
    <w:tmpl w:val="9DCADB56"/>
    <w:lvl w:ilvl="0" w:tplc="04090001">
      <w:start w:val="1"/>
      <w:numFmt w:val="bullet"/>
      <w:lvlText w:val=""/>
      <w:lvlJc w:val="left"/>
      <w:pPr>
        <w:ind w:left="2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7" w:hanging="360"/>
      </w:pPr>
      <w:rPr>
        <w:rFonts w:ascii="Wingdings" w:hAnsi="Wingdings" w:hint="default"/>
      </w:rPr>
    </w:lvl>
  </w:abstractNum>
  <w:abstractNum w:abstractNumId="1">
    <w:nsid w:val="39FC32BF"/>
    <w:multiLevelType w:val="hybridMultilevel"/>
    <w:tmpl w:val="10EC9FB4"/>
    <w:lvl w:ilvl="0" w:tplc="87E61D28">
      <w:start w:val="1"/>
      <w:numFmt w:val="decimal"/>
      <w:lvlText w:val="%1 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F5125C"/>
    <w:multiLevelType w:val="hybridMultilevel"/>
    <w:tmpl w:val="26586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D7B099B"/>
    <w:multiLevelType w:val="hybridMultilevel"/>
    <w:tmpl w:val="70421448"/>
    <w:lvl w:ilvl="0" w:tplc="87E61D28">
      <w:start w:val="1"/>
      <w:numFmt w:val="decimal"/>
      <w:lvlText w:val="%1 -"/>
      <w:lvlJc w:val="left"/>
      <w:pPr>
        <w:ind w:left="-1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7" w:hanging="360"/>
      </w:pPr>
    </w:lvl>
    <w:lvl w:ilvl="2" w:tplc="0409001B" w:tentative="1">
      <w:start w:val="1"/>
      <w:numFmt w:val="lowerRoman"/>
      <w:lvlText w:val="%3."/>
      <w:lvlJc w:val="right"/>
      <w:pPr>
        <w:ind w:left="1317" w:hanging="180"/>
      </w:pPr>
    </w:lvl>
    <w:lvl w:ilvl="3" w:tplc="0409000F" w:tentative="1">
      <w:start w:val="1"/>
      <w:numFmt w:val="decimal"/>
      <w:lvlText w:val="%4."/>
      <w:lvlJc w:val="left"/>
      <w:pPr>
        <w:ind w:left="2037" w:hanging="360"/>
      </w:pPr>
    </w:lvl>
    <w:lvl w:ilvl="4" w:tplc="04090019" w:tentative="1">
      <w:start w:val="1"/>
      <w:numFmt w:val="lowerLetter"/>
      <w:lvlText w:val="%5."/>
      <w:lvlJc w:val="left"/>
      <w:pPr>
        <w:ind w:left="2757" w:hanging="360"/>
      </w:pPr>
    </w:lvl>
    <w:lvl w:ilvl="5" w:tplc="0409001B" w:tentative="1">
      <w:start w:val="1"/>
      <w:numFmt w:val="lowerRoman"/>
      <w:lvlText w:val="%6."/>
      <w:lvlJc w:val="right"/>
      <w:pPr>
        <w:ind w:left="3477" w:hanging="180"/>
      </w:pPr>
    </w:lvl>
    <w:lvl w:ilvl="6" w:tplc="0409000F" w:tentative="1">
      <w:start w:val="1"/>
      <w:numFmt w:val="decimal"/>
      <w:lvlText w:val="%7."/>
      <w:lvlJc w:val="left"/>
      <w:pPr>
        <w:ind w:left="4197" w:hanging="360"/>
      </w:pPr>
    </w:lvl>
    <w:lvl w:ilvl="7" w:tplc="04090019" w:tentative="1">
      <w:start w:val="1"/>
      <w:numFmt w:val="lowerLetter"/>
      <w:lvlText w:val="%8."/>
      <w:lvlJc w:val="left"/>
      <w:pPr>
        <w:ind w:left="4917" w:hanging="360"/>
      </w:pPr>
    </w:lvl>
    <w:lvl w:ilvl="8" w:tplc="0409001B" w:tentative="1">
      <w:start w:val="1"/>
      <w:numFmt w:val="lowerRoman"/>
      <w:lvlText w:val="%9."/>
      <w:lvlJc w:val="right"/>
      <w:pPr>
        <w:ind w:left="5637" w:hanging="180"/>
      </w:pPr>
    </w:lvl>
  </w:abstractNum>
  <w:abstractNum w:abstractNumId="4">
    <w:nsid w:val="785649D5"/>
    <w:multiLevelType w:val="hybridMultilevel"/>
    <w:tmpl w:val="47D4E4BA"/>
    <w:lvl w:ilvl="0" w:tplc="87E61D28">
      <w:start w:val="1"/>
      <w:numFmt w:val="decimal"/>
      <w:lvlText w:val="%1 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60"/>
    <w:rsid w:val="00002830"/>
    <w:rsid w:val="0001100B"/>
    <w:rsid w:val="00017B86"/>
    <w:rsid w:val="0002352C"/>
    <w:rsid w:val="00100D77"/>
    <w:rsid w:val="00146E1E"/>
    <w:rsid w:val="00166D82"/>
    <w:rsid w:val="001D62BD"/>
    <w:rsid w:val="001F194F"/>
    <w:rsid w:val="00273AE7"/>
    <w:rsid w:val="004261BB"/>
    <w:rsid w:val="00434059"/>
    <w:rsid w:val="00475926"/>
    <w:rsid w:val="004A60B5"/>
    <w:rsid w:val="004B7B0B"/>
    <w:rsid w:val="004F4230"/>
    <w:rsid w:val="00520E1D"/>
    <w:rsid w:val="005C44B0"/>
    <w:rsid w:val="00677B89"/>
    <w:rsid w:val="006966D3"/>
    <w:rsid w:val="006C540C"/>
    <w:rsid w:val="00763C99"/>
    <w:rsid w:val="007B4151"/>
    <w:rsid w:val="007E3D96"/>
    <w:rsid w:val="00853FD3"/>
    <w:rsid w:val="00860D9F"/>
    <w:rsid w:val="00895368"/>
    <w:rsid w:val="008A3762"/>
    <w:rsid w:val="008E08C0"/>
    <w:rsid w:val="00921D24"/>
    <w:rsid w:val="009737FD"/>
    <w:rsid w:val="009D3439"/>
    <w:rsid w:val="009F1A5E"/>
    <w:rsid w:val="00AA1F8E"/>
    <w:rsid w:val="00AE76A2"/>
    <w:rsid w:val="00BA405D"/>
    <w:rsid w:val="00C52751"/>
    <w:rsid w:val="00D14C90"/>
    <w:rsid w:val="00D463CA"/>
    <w:rsid w:val="00D63984"/>
    <w:rsid w:val="00DF6A57"/>
    <w:rsid w:val="00E06260"/>
    <w:rsid w:val="00E32ADB"/>
    <w:rsid w:val="00E57C80"/>
    <w:rsid w:val="00E756D1"/>
    <w:rsid w:val="00E95C01"/>
    <w:rsid w:val="00ED09DA"/>
    <w:rsid w:val="00EE006E"/>
    <w:rsid w:val="00F059EB"/>
    <w:rsid w:val="00F32434"/>
    <w:rsid w:val="00F5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52C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C52751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C5275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527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52C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C52751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C52751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52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68820-1A43-45AF-BF1C-94D065EF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usama</dc:creator>
  <cp:keywords/>
  <dc:description/>
  <cp:lastModifiedBy>usama</cp:lastModifiedBy>
  <cp:revision>42</cp:revision>
  <dcterms:created xsi:type="dcterms:W3CDTF">2018-07-30T09:22:00Z</dcterms:created>
  <dcterms:modified xsi:type="dcterms:W3CDTF">2018-07-30T22:52:00Z</dcterms:modified>
</cp:coreProperties>
</file>